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B82" w:rsidRPr="00B01DC3" w:rsidRDefault="001A6B82" w:rsidP="001A6B82">
      <w:pPr>
        <w:pStyle w:val="Default"/>
        <w:rPr>
          <w:rFonts w:ascii="Arial" w:hAnsi="Arial" w:cs="Arial"/>
        </w:rPr>
      </w:pPr>
      <w:bookmarkStart w:id="0" w:name="_GoBack"/>
      <w:bookmarkEnd w:id="0"/>
    </w:p>
    <w:p w:rsidR="001A6B82" w:rsidRPr="00B01DC3" w:rsidRDefault="00ED1BAC" w:rsidP="001A6B82">
      <w:pPr>
        <w:pStyle w:val="Default"/>
        <w:jc w:val="center"/>
        <w:rPr>
          <w:rFonts w:ascii="Arial" w:hAnsi="Arial" w:cs="Arial"/>
          <w:b/>
          <w:sz w:val="23"/>
          <w:szCs w:val="23"/>
        </w:rPr>
      </w:pPr>
      <w:r w:rsidRPr="00B01DC3">
        <w:rPr>
          <w:rFonts w:ascii="Arial" w:hAnsi="Arial" w:cs="Arial"/>
          <w:b/>
          <w:sz w:val="23"/>
          <w:szCs w:val="23"/>
        </w:rPr>
        <w:t>2019</w:t>
      </w:r>
      <w:r w:rsidR="001A6B82" w:rsidRPr="00B01DC3">
        <w:rPr>
          <w:rFonts w:ascii="Arial" w:hAnsi="Arial" w:cs="Arial"/>
          <w:b/>
          <w:sz w:val="23"/>
          <w:szCs w:val="23"/>
        </w:rPr>
        <w:t xml:space="preserve"> W-2 Information – Pennsylvania’s State System of Higher Education</w:t>
      </w:r>
    </w:p>
    <w:p w:rsidR="001A6B82" w:rsidRPr="00B01DC3" w:rsidRDefault="00AF6DD0" w:rsidP="001A6B82">
      <w:pPr>
        <w:pStyle w:val="Default"/>
        <w:rPr>
          <w:rFonts w:ascii="Arial" w:hAnsi="Arial" w:cs="Arial"/>
          <w:sz w:val="22"/>
          <w:szCs w:val="22"/>
        </w:rPr>
      </w:pPr>
      <w:r w:rsidRPr="00B01DC3">
        <w:rPr>
          <w:rFonts w:ascii="Arial" w:hAnsi="Arial" w:cs="Arial"/>
          <w:sz w:val="22"/>
          <w:szCs w:val="22"/>
        </w:rPr>
        <w:t>__________________________________________________________________________________</w:t>
      </w:r>
    </w:p>
    <w:p w:rsidR="001A6B82" w:rsidRPr="00B01DC3" w:rsidRDefault="001A6B82" w:rsidP="001A6B82">
      <w:pPr>
        <w:pStyle w:val="Default"/>
        <w:rPr>
          <w:rFonts w:ascii="Arial" w:hAnsi="Arial" w:cs="Arial"/>
          <w:sz w:val="22"/>
          <w:szCs w:val="22"/>
        </w:rPr>
      </w:pPr>
      <w:r w:rsidRPr="00B01DC3">
        <w:rPr>
          <w:rFonts w:ascii="Arial" w:hAnsi="Arial" w:cs="Arial"/>
          <w:sz w:val="22"/>
          <w:szCs w:val="22"/>
        </w:rPr>
        <w:t xml:space="preserve">Your electronic </w:t>
      </w:r>
      <w:r w:rsidR="00ED1BAC" w:rsidRPr="00B01DC3">
        <w:rPr>
          <w:rFonts w:ascii="Arial" w:hAnsi="Arial" w:cs="Arial"/>
          <w:sz w:val="22"/>
          <w:szCs w:val="22"/>
        </w:rPr>
        <w:t>2019</w:t>
      </w:r>
      <w:r w:rsidRPr="00B01DC3">
        <w:rPr>
          <w:rFonts w:ascii="Arial" w:hAnsi="Arial" w:cs="Arial"/>
          <w:sz w:val="22"/>
          <w:szCs w:val="22"/>
        </w:rPr>
        <w:t xml:space="preserve"> W-2 form can be displayed below. This form represents all taxable wages in calendar year </w:t>
      </w:r>
      <w:r w:rsidR="00ED1BAC" w:rsidRPr="00B01DC3">
        <w:rPr>
          <w:rFonts w:ascii="Arial" w:hAnsi="Arial" w:cs="Arial"/>
          <w:sz w:val="22"/>
          <w:szCs w:val="22"/>
        </w:rPr>
        <w:t>2019</w:t>
      </w:r>
      <w:r w:rsidRPr="00B01DC3">
        <w:rPr>
          <w:rFonts w:ascii="Arial" w:hAnsi="Arial" w:cs="Arial"/>
          <w:sz w:val="22"/>
          <w:szCs w:val="22"/>
        </w:rPr>
        <w:t>.</w:t>
      </w:r>
    </w:p>
    <w:p w:rsidR="001A6B82" w:rsidRPr="00B01DC3" w:rsidRDefault="001A6B82" w:rsidP="001A6B82">
      <w:pPr>
        <w:pStyle w:val="Default"/>
        <w:rPr>
          <w:rFonts w:ascii="Arial" w:hAnsi="Arial" w:cs="Arial"/>
          <w:sz w:val="22"/>
          <w:szCs w:val="22"/>
        </w:rPr>
      </w:pPr>
      <w:r w:rsidRPr="00B01DC3">
        <w:rPr>
          <w:rFonts w:ascii="Arial" w:hAnsi="Arial" w:cs="Arial"/>
          <w:sz w:val="22"/>
          <w:szCs w:val="22"/>
        </w:rPr>
        <w:t xml:space="preserve"> </w:t>
      </w:r>
    </w:p>
    <w:p w:rsidR="001A6B82" w:rsidRPr="00B01DC3" w:rsidRDefault="00ED1BAC" w:rsidP="001A6B82">
      <w:pPr>
        <w:pStyle w:val="Default"/>
        <w:rPr>
          <w:rFonts w:ascii="Arial" w:hAnsi="Arial" w:cs="Arial"/>
          <w:b/>
          <w:sz w:val="22"/>
          <w:szCs w:val="22"/>
        </w:rPr>
      </w:pPr>
      <w:r w:rsidRPr="00B01DC3">
        <w:rPr>
          <w:rFonts w:ascii="Arial" w:hAnsi="Arial" w:cs="Arial"/>
          <w:b/>
          <w:sz w:val="22"/>
          <w:szCs w:val="22"/>
        </w:rPr>
        <w:t>2019</w:t>
      </w:r>
      <w:r w:rsidR="001A6B82" w:rsidRPr="00B01DC3">
        <w:rPr>
          <w:rFonts w:ascii="Arial" w:hAnsi="Arial" w:cs="Arial"/>
          <w:b/>
          <w:sz w:val="22"/>
          <w:szCs w:val="22"/>
        </w:rPr>
        <w:t xml:space="preserve"> W-2 FORM HIGHLIGHTS </w:t>
      </w:r>
    </w:p>
    <w:p w:rsidR="001A6B82" w:rsidRPr="00B01DC3" w:rsidRDefault="001A6B82" w:rsidP="001A6B82">
      <w:pPr>
        <w:pStyle w:val="Default"/>
        <w:rPr>
          <w:rFonts w:ascii="Arial" w:hAnsi="Arial" w:cs="Arial"/>
          <w:sz w:val="22"/>
          <w:szCs w:val="22"/>
        </w:rPr>
      </w:pPr>
    </w:p>
    <w:p w:rsidR="001A6B82" w:rsidRPr="00B01DC3" w:rsidRDefault="001A6B82" w:rsidP="001A6B82">
      <w:pPr>
        <w:pStyle w:val="Default"/>
        <w:rPr>
          <w:rFonts w:ascii="Arial" w:hAnsi="Arial" w:cs="Arial"/>
          <w:sz w:val="22"/>
          <w:szCs w:val="22"/>
        </w:rPr>
      </w:pPr>
      <w:r w:rsidRPr="00B01DC3">
        <w:rPr>
          <w:rFonts w:ascii="Arial" w:hAnsi="Arial" w:cs="Arial"/>
          <w:sz w:val="22"/>
          <w:szCs w:val="22"/>
        </w:rPr>
        <w:t xml:space="preserve">There </w:t>
      </w:r>
      <w:r w:rsidR="00ED1BAC" w:rsidRPr="00B01DC3">
        <w:rPr>
          <w:rFonts w:ascii="Arial" w:hAnsi="Arial" w:cs="Arial"/>
          <w:sz w:val="22"/>
          <w:szCs w:val="22"/>
        </w:rPr>
        <w:t>was one change to</w:t>
      </w:r>
      <w:r w:rsidR="00F5785C">
        <w:rPr>
          <w:rFonts w:ascii="Arial" w:hAnsi="Arial" w:cs="Arial"/>
          <w:sz w:val="22"/>
          <w:szCs w:val="22"/>
        </w:rPr>
        <w:t xml:space="preserve"> the W-2 from the previous year which adds information to Box 20 per item #8 below. </w:t>
      </w:r>
      <w:r w:rsidRPr="00B01DC3">
        <w:rPr>
          <w:rFonts w:ascii="Arial" w:hAnsi="Arial" w:cs="Arial"/>
          <w:sz w:val="22"/>
          <w:szCs w:val="22"/>
        </w:rPr>
        <w:t xml:space="preserve">The following is a breakdown of each box on the form: </w:t>
      </w:r>
    </w:p>
    <w:p w:rsidR="001A6B82" w:rsidRPr="00B01DC3" w:rsidRDefault="001A6B82" w:rsidP="001A6B82">
      <w:pPr>
        <w:pStyle w:val="Default"/>
        <w:rPr>
          <w:rFonts w:ascii="Arial" w:hAnsi="Arial" w:cs="Arial"/>
          <w:sz w:val="22"/>
          <w:szCs w:val="22"/>
        </w:rPr>
      </w:pPr>
    </w:p>
    <w:p w:rsidR="001A6B82" w:rsidRPr="00B01DC3" w:rsidRDefault="001A6B82" w:rsidP="00AF6DD0">
      <w:pPr>
        <w:pStyle w:val="Default"/>
        <w:numPr>
          <w:ilvl w:val="0"/>
          <w:numId w:val="1"/>
        </w:numPr>
        <w:rPr>
          <w:rFonts w:ascii="Arial" w:hAnsi="Arial" w:cs="Arial"/>
          <w:sz w:val="22"/>
          <w:szCs w:val="22"/>
        </w:rPr>
      </w:pPr>
      <w:r w:rsidRPr="00B01DC3">
        <w:rPr>
          <w:rFonts w:ascii="Arial" w:hAnsi="Arial" w:cs="Arial"/>
          <w:b/>
          <w:sz w:val="22"/>
          <w:szCs w:val="22"/>
        </w:rPr>
        <w:t>Boxes 1, 3, and 5</w:t>
      </w:r>
      <w:r w:rsidRPr="00B01DC3">
        <w:rPr>
          <w:rFonts w:ascii="Arial" w:hAnsi="Arial" w:cs="Arial"/>
          <w:sz w:val="22"/>
          <w:szCs w:val="22"/>
        </w:rPr>
        <w:t xml:space="preserve"> contain the Federal, Social Security, and Medicare Taxable Gross Wages, respectively. The amount in </w:t>
      </w:r>
      <w:r w:rsidRPr="00B01DC3">
        <w:rPr>
          <w:rFonts w:ascii="Arial" w:hAnsi="Arial" w:cs="Arial"/>
          <w:b/>
          <w:sz w:val="22"/>
          <w:szCs w:val="22"/>
        </w:rPr>
        <w:t>Box 3</w:t>
      </w:r>
      <w:r w:rsidRPr="00B01DC3">
        <w:rPr>
          <w:rFonts w:ascii="Arial" w:hAnsi="Arial" w:cs="Arial"/>
          <w:sz w:val="22"/>
          <w:szCs w:val="22"/>
        </w:rPr>
        <w:t xml:space="preserve"> (Social Security Wages) </w:t>
      </w:r>
      <w:r w:rsidRPr="00B01DC3">
        <w:rPr>
          <w:rFonts w:ascii="Arial" w:hAnsi="Arial" w:cs="Arial"/>
          <w:b/>
          <w:sz w:val="22"/>
          <w:szCs w:val="22"/>
        </w:rPr>
        <w:t>should not</w:t>
      </w:r>
      <w:r w:rsidRPr="00B01DC3">
        <w:rPr>
          <w:rFonts w:ascii="Arial" w:hAnsi="Arial" w:cs="Arial"/>
          <w:sz w:val="22"/>
          <w:szCs w:val="22"/>
        </w:rPr>
        <w:t xml:space="preserve"> exceed $132,900. </w:t>
      </w:r>
    </w:p>
    <w:p w:rsidR="001A6B82" w:rsidRPr="00B01DC3" w:rsidRDefault="001A6B82" w:rsidP="001A6B82">
      <w:pPr>
        <w:pStyle w:val="Default"/>
        <w:rPr>
          <w:rFonts w:ascii="Arial" w:hAnsi="Arial" w:cs="Arial"/>
          <w:sz w:val="22"/>
          <w:szCs w:val="22"/>
        </w:rPr>
      </w:pPr>
    </w:p>
    <w:p w:rsidR="001A6B82" w:rsidRPr="00B01DC3" w:rsidRDefault="001A6B82" w:rsidP="00AF6DD0">
      <w:pPr>
        <w:pStyle w:val="Default"/>
        <w:numPr>
          <w:ilvl w:val="0"/>
          <w:numId w:val="1"/>
        </w:numPr>
        <w:rPr>
          <w:rFonts w:ascii="Arial" w:hAnsi="Arial" w:cs="Arial"/>
          <w:sz w:val="22"/>
          <w:szCs w:val="22"/>
        </w:rPr>
      </w:pPr>
      <w:r w:rsidRPr="00B01DC3">
        <w:rPr>
          <w:rFonts w:ascii="Arial" w:hAnsi="Arial" w:cs="Arial"/>
          <w:b/>
          <w:sz w:val="22"/>
          <w:szCs w:val="22"/>
        </w:rPr>
        <w:t>Boxes 2, 4, and 6</w:t>
      </w:r>
      <w:r w:rsidRPr="00B01DC3">
        <w:rPr>
          <w:rFonts w:ascii="Arial" w:hAnsi="Arial" w:cs="Arial"/>
          <w:sz w:val="22"/>
          <w:szCs w:val="22"/>
        </w:rPr>
        <w:t xml:space="preserve"> contain the Federal, Social Security, and Medicare income taxes withheld, respectively. The amount in </w:t>
      </w:r>
      <w:r w:rsidRPr="00B01DC3">
        <w:rPr>
          <w:rFonts w:ascii="Arial" w:hAnsi="Arial" w:cs="Arial"/>
          <w:b/>
          <w:sz w:val="22"/>
          <w:szCs w:val="22"/>
        </w:rPr>
        <w:t>Box 4</w:t>
      </w:r>
      <w:r w:rsidRPr="00B01DC3">
        <w:rPr>
          <w:rFonts w:ascii="Arial" w:hAnsi="Arial" w:cs="Arial"/>
          <w:sz w:val="22"/>
          <w:szCs w:val="22"/>
        </w:rPr>
        <w:t xml:space="preserve"> (Social Security Tax Withheld) </w:t>
      </w:r>
      <w:r w:rsidRPr="00B01DC3">
        <w:rPr>
          <w:rFonts w:ascii="Arial" w:hAnsi="Arial" w:cs="Arial"/>
          <w:b/>
          <w:sz w:val="22"/>
          <w:szCs w:val="22"/>
        </w:rPr>
        <w:t>should not</w:t>
      </w:r>
      <w:r w:rsidRPr="00B01DC3">
        <w:rPr>
          <w:rFonts w:ascii="Arial" w:hAnsi="Arial" w:cs="Arial"/>
          <w:sz w:val="22"/>
          <w:szCs w:val="22"/>
        </w:rPr>
        <w:t xml:space="preserve"> exceed $</w:t>
      </w:r>
      <w:r w:rsidR="001E7F62">
        <w:rPr>
          <w:rFonts w:ascii="Arial" w:hAnsi="Arial" w:cs="Arial"/>
          <w:sz w:val="22"/>
          <w:szCs w:val="22"/>
        </w:rPr>
        <w:t>8</w:t>
      </w:r>
      <w:r w:rsidRPr="00B01DC3">
        <w:rPr>
          <w:rFonts w:ascii="Arial" w:hAnsi="Arial" w:cs="Arial"/>
          <w:sz w:val="22"/>
          <w:szCs w:val="22"/>
        </w:rPr>
        <w:t>,</w:t>
      </w:r>
      <w:r w:rsidR="001E7F62">
        <w:rPr>
          <w:rFonts w:ascii="Arial" w:hAnsi="Arial" w:cs="Arial"/>
          <w:sz w:val="22"/>
          <w:szCs w:val="22"/>
        </w:rPr>
        <w:t>239.80.</w:t>
      </w:r>
      <w:r w:rsidRPr="00B01DC3">
        <w:rPr>
          <w:rFonts w:ascii="Arial" w:hAnsi="Arial" w:cs="Arial"/>
          <w:sz w:val="22"/>
          <w:szCs w:val="22"/>
        </w:rPr>
        <w:t xml:space="preserve"> </w:t>
      </w:r>
    </w:p>
    <w:p w:rsidR="001A6B82" w:rsidRPr="00B01DC3" w:rsidRDefault="001A6B82" w:rsidP="001A6B82">
      <w:pPr>
        <w:pStyle w:val="Default"/>
        <w:rPr>
          <w:rFonts w:ascii="Arial" w:hAnsi="Arial" w:cs="Arial"/>
          <w:sz w:val="22"/>
          <w:szCs w:val="22"/>
        </w:rPr>
      </w:pPr>
    </w:p>
    <w:p w:rsidR="001A6B82" w:rsidRPr="00B01DC3" w:rsidRDefault="001A6B82" w:rsidP="00AF6DD0">
      <w:pPr>
        <w:pStyle w:val="Default"/>
        <w:numPr>
          <w:ilvl w:val="0"/>
          <w:numId w:val="1"/>
        </w:numPr>
        <w:rPr>
          <w:rFonts w:ascii="Arial" w:hAnsi="Arial" w:cs="Arial"/>
          <w:sz w:val="22"/>
          <w:szCs w:val="22"/>
        </w:rPr>
      </w:pPr>
      <w:r w:rsidRPr="00B01DC3">
        <w:rPr>
          <w:rFonts w:ascii="Arial" w:hAnsi="Arial" w:cs="Arial"/>
          <w:b/>
          <w:sz w:val="22"/>
          <w:szCs w:val="22"/>
        </w:rPr>
        <w:t>Box 10</w:t>
      </w:r>
      <w:r w:rsidRPr="00B01DC3">
        <w:rPr>
          <w:rFonts w:ascii="Arial" w:hAnsi="Arial" w:cs="Arial"/>
          <w:sz w:val="22"/>
          <w:szCs w:val="22"/>
        </w:rPr>
        <w:t xml:space="preserve"> contains Dependent Care Flexible Spending Account Deductions, if applicable for the employee. </w:t>
      </w:r>
    </w:p>
    <w:p w:rsidR="001A6B82" w:rsidRPr="00B01DC3" w:rsidRDefault="001A6B82" w:rsidP="001A6B82">
      <w:pPr>
        <w:pStyle w:val="Default"/>
        <w:rPr>
          <w:rFonts w:ascii="Arial" w:hAnsi="Arial" w:cs="Arial"/>
          <w:sz w:val="22"/>
          <w:szCs w:val="22"/>
        </w:rPr>
      </w:pPr>
    </w:p>
    <w:p w:rsidR="001A6B82" w:rsidRPr="00B01DC3" w:rsidRDefault="001A6B82" w:rsidP="00AF6DD0">
      <w:pPr>
        <w:pStyle w:val="Default"/>
        <w:numPr>
          <w:ilvl w:val="0"/>
          <w:numId w:val="1"/>
        </w:numPr>
        <w:rPr>
          <w:rFonts w:ascii="Arial" w:hAnsi="Arial" w:cs="Arial"/>
          <w:sz w:val="22"/>
          <w:szCs w:val="22"/>
        </w:rPr>
      </w:pPr>
      <w:r w:rsidRPr="00B01DC3">
        <w:rPr>
          <w:rFonts w:ascii="Arial" w:hAnsi="Arial" w:cs="Arial"/>
          <w:sz w:val="22"/>
          <w:szCs w:val="22"/>
        </w:rPr>
        <w:t xml:space="preserve">In accordance with the Affordable Care Act of 2010, we are reporting the total cost of the employer sponsored health coverage you received during the year in </w:t>
      </w:r>
      <w:r w:rsidRPr="00B01DC3">
        <w:rPr>
          <w:rFonts w:ascii="Arial" w:hAnsi="Arial" w:cs="Arial"/>
          <w:b/>
          <w:sz w:val="22"/>
          <w:szCs w:val="22"/>
        </w:rPr>
        <w:t>box 12 under code DD</w:t>
      </w:r>
      <w:r w:rsidRPr="00B01DC3">
        <w:rPr>
          <w:rFonts w:ascii="Arial" w:hAnsi="Arial" w:cs="Arial"/>
          <w:sz w:val="22"/>
          <w:szCs w:val="22"/>
        </w:rPr>
        <w:t xml:space="preserve">. This figure includes both the employee and employer paid shares of health insurance premiums and is for informational purposes only. This amount is not taxable </w:t>
      </w:r>
    </w:p>
    <w:p w:rsidR="001A6B82" w:rsidRPr="00B01DC3" w:rsidRDefault="001A6B82" w:rsidP="00AF6DD0">
      <w:pPr>
        <w:pStyle w:val="Default"/>
        <w:ind w:firstLine="60"/>
        <w:rPr>
          <w:rFonts w:ascii="Arial" w:hAnsi="Arial" w:cs="Arial"/>
          <w:sz w:val="22"/>
          <w:szCs w:val="22"/>
        </w:rPr>
      </w:pPr>
    </w:p>
    <w:p w:rsidR="001A6B82" w:rsidRPr="00B01DC3" w:rsidRDefault="001A6B82" w:rsidP="00AF6DD0">
      <w:pPr>
        <w:pStyle w:val="Default"/>
        <w:numPr>
          <w:ilvl w:val="0"/>
          <w:numId w:val="1"/>
        </w:numPr>
        <w:rPr>
          <w:rFonts w:ascii="Arial" w:hAnsi="Arial" w:cs="Arial"/>
          <w:sz w:val="22"/>
          <w:szCs w:val="22"/>
        </w:rPr>
      </w:pPr>
      <w:r w:rsidRPr="00B01DC3">
        <w:rPr>
          <w:rFonts w:ascii="Arial" w:hAnsi="Arial" w:cs="Arial"/>
          <w:b/>
          <w:sz w:val="22"/>
          <w:szCs w:val="22"/>
        </w:rPr>
        <w:t>Box 12, code EE</w:t>
      </w:r>
      <w:r w:rsidRPr="00B01DC3">
        <w:rPr>
          <w:rFonts w:ascii="Arial" w:hAnsi="Arial" w:cs="Arial"/>
          <w:sz w:val="22"/>
          <w:szCs w:val="22"/>
        </w:rPr>
        <w:t xml:space="preserve"> will include after-tax contributions to a Roth 457(b) retirement plan offered by government employers.</w:t>
      </w:r>
    </w:p>
    <w:p w:rsidR="001A6B82" w:rsidRPr="00B01DC3" w:rsidRDefault="001A6B82" w:rsidP="001A6B82">
      <w:pPr>
        <w:pStyle w:val="Default"/>
        <w:rPr>
          <w:rFonts w:ascii="Arial" w:hAnsi="Arial" w:cs="Arial"/>
          <w:sz w:val="22"/>
          <w:szCs w:val="22"/>
        </w:rPr>
      </w:pPr>
    </w:p>
    <w:p w:rsidR="001A6B82" w:rsidRPr="00B01DC3" w:rsidRDefault="001A6B82" w:rsidP="00AF6DD0">
      <w:pPr>
        <w:pStyle w:val="Default"/>
        <w:numPr>
          <w:ilvl w:val="0"/>
          <w:numId w:val="1"/>
        </w:numPr>
        <w:rPr>
          <w:rFonts w:ascii="Arial" w:hAnsi="Arial" w:cs="Arial"/>
          <w:sz w:val="22"/>
          <w:szCs w:val="22"/>
        </w:rPr>
      </w:pPr>
      <w:r w:rsidRPr="00B01DC3">
        <w:rPr>
          <w:rFonts w:ascii="Arial" w:hAnsi="Arial" w:cs="Arial"/>
          <w:b/>
          <w:sz w:val="22"/>
          <w:szCs w:val="22"/>
        </w:rPr>
        <w:t>Boxes 16 and 17</w:t>
      </w:r>
      <w:r w:rsidRPr="00B01DC3">
        <w:rPr>
          <w:rFonts w:ascii="Arial" w:hAnsi="Arial" w:cs="Arial"/>
          <w:sz w:val="22"/>
          <w:szCs w:val="22"/>
        </w:rPr>
        <w:t xml:space="preserve"> contain the State Taxable Gross Wages and the State Income Tax withheld, respectively, for the applicable State indicated in </w:t>
      </w:r>
      <w:r w:rsidRPr="00B01DC3">
        <w:rPr>
          <w:rFonts w:ascii="Arial" w:hAnsi="Arial" w:cs="Arial"/>
          <w:b/>
          <w:sz w:val="22"/>
          <w:szCs w:val="22"/>
        </w:rPr>
        <w:t>Box 15</w:t>
      </w:r>
      <w:r w:rsidRPr="00B01DC3">
        <w:rPr>
          <w:rFonts w:ascii="Arial" w:hAnsi="Arial" w:cs="Arial"/>
          <w:sz w:val="22"/>
          <w:szCs w:val="22"/>
        </w:rPr>
        <w:t xml:space="preserve">. </w:t>
      </w:r>
    </w:p>
    <w:p w:rsidR="001A6B82" w:rsidRPr="00B01DC3" w:rsidRDefault="001A6B82" w:rsidP="001A6B82">
      <w:pPr>
        <w:pStyle w:val="Default"/>
        <w:rPr>
          <w:rFonts w:ascii="Arial" w:hAnsi="Arial" w:cs="Arial"/>
          <w:sz w:val="22"/>
          <w:szCs w:val="22"/>
        </w:rPr>
      </w:pPr>
    </w:p>
    <w:p w:rsidR="001A6B82" w:rsidRPr="00B01DC3" w:rsidRDefault="001A6B82" w:rsidP="00AF6DD0">
      <w:pPr>
        <w:pStyle w:val="Default"/>
        <w:numPr>
          <w:ilvl w:val="0"/>
          <w:numId w:val="1"/>
        </w:numPr>
        <w:rPr>
          <w:rFonts w:ascii="Arial" w:hAnsi="Arial" w:cs="Arial"/>
          <w:sz w:val="22"/>
          <w:szCs w:val="22"/>
        </w:rPr>
      </w:pPr>
      <w:r w:rsidRPr="00B01DC3">
        <w:rPr>
          <w:rFonts w:ascii="Arial" w:hAnsi="Arial" w:cs="Arial"/>
          <w:b/>
          <w:sz w:val="22"/>
          <w:szCs w:val="22"/>
        </w:rPr>
        <w:t>Boxes 18 and 19</w:t>
      </w:r>
      <w:r w:rsidRPr="00B01DC3">
        <w:rPr>
          <w:rFonts w:ascii="Arial" w:hAnsi="Arial" w:cs="Arial"/>
          <w:sz w:val="22"/>
          <w:szCs w:val="22"/>
        </w:rPr>
        <w:t xml:space="preserve"> contain the Local Taxable Wages and the Local Income Tax Withheld. </w:t>
      </w:r>
    </w:p>
    <w:p w:rsidR="001A6B82" w:rsidRPr="00B01DC3" w:rsidRDefault="001A6B82" w:rsidP="001A6B82">
      <w:pPr>
        <w:pStyle w:val="Default"/>
        <w:rPr>
          <w:rFonts w:ascii="Arial" w:hAnsi="Arial" w:cs="Arial"/>
          <w:sz w:val="22"/>
          <w:szCs w:val="22"/>
        </w:rPr>
      </w:pPr>
    </w:p>
    <w:p w:rsidR="00B01DC3" w:rsidRPr="00B01DC3" w:rsidRDefault="00B01DC3" w:rsidP="00B01DC3">
      <w:pPr>
        <w:pStyle w:val="Default"/>
        <w:numPr>
          <w:ilvl w:val="0"/>
          <w:numId w:val="1"/>
        </w:numPr>
        <w:rPr>
          <w:rFonts w:ascii="Arial" w:hAnsi="Arial" w:cs="Arial"/>
          <w:sz w:val="22"/>
          <w:szCs w:val="22"/>
        </w:rPr>
      </w:pPr>
      <w:r w:rsidRPr="00B01DC3">
        <w:rPr>
          <w:rFonts w:ascii="Arial" w:hAnsi="Arial" w:cs="Arial"/>
          <w:b/>
          <w:sz w:val="22"/>
          <w:szCs w:val="22"/>
        </w:rPr>
        <w:t>Box 20</w:t>
      </w:r>
      <w:r w:rsidRPr="00B01DC3">
        <w:rPr>
          <w:rFonts w:ascii="Arial" w:hAnsi="Arial" w:cs="Arial"/>
          <w:sz w:val="22"/>
          <w:szCs w:val="22"/>
        </w:rPr>
        <w:t xml:space="preserve"> - Per Act 18 of 2018 entries in box 20 (Locality Name) of the employee’s copy of the Form W-2 must contain the six-digit code for the employee’s work location PSD code and the two-digit PSD code for the Tax Collection District (i.e., county) where the tax was remitted. The State System remits all local taxes to Lancaster County (PSD 36). This change will be reflected on the 2019 W-2.</w:t>
      </w:r>
    </w:p>
    <w:p w:rsidR="001A6B82" w:rsidRPr="00B01DC3" w:rsidRDefault="001A6B82" w:rsidP="00ED1BAC">
      <w:pPr>
        <w:pStyle w:val="Default"/>
        <w:ind w:left="720"/>
        <w:rPr>
          <w:rFonts w:ascii="Arial" w:hAnsi="Arial" w:cs="Arial"/>
          <w:sz w:val="22"/>
          <w:szCs w:val="22"/>
        </w:rPr>
      </w:pPr>
    </w:p>
    <w:p w:rsidR="001A6B82" w:rsidRPr="00B01DC3" w:rsidRDefault="001A6B82" w:rsidP="00AF6DD0">
      <w:pPr>
        <w:pStyle w:val="Default"/>
        <w:numPr>
          <w:ilvl w:val="0"/>
          <w:numId w:val="1"/>
        </w:numPr>
        <w:rPr>
          <w:rFonts w:ascii="Arial" w:hAnsi="Arial" w:cs="Arial"/>
          <w:sz w:val="22"/>
          <w:szCs w:val="22"/>
        </w:rPr>
      </w:pPr>
      <w:r w:rsidRPr="00B01DC3">
        <w:rPr>
          <w:rFonts w:ascii="Arial" w:hAnsi="Arial" w:cs="Arial"/>
          <w:sz w:val="22"/>
          <w:szCs w:val="22"/>
        </w:rPr>
        <w:t xml:space="preserve">Detailed explanations of the codes used in </w:t>
      </w:r>
      <w:r w:rsidRPr="00B01DC3">
        <w:rPr>
          <w:rFonts w:ascii="Arial" w:hAnsi="Arial" w:cs="Arial"/>
          <w:b/>
          <w:sz w:val="22"/>
          <w:szCs w:val="22"/>
        </w:rPr>
        <w:t>Box 12</w:t>
      </w:r>
      <w:r w:rsidRPr="00B01DC3">
        <w:rPr>
          <w:rFonts w:ascii="Arial" w:hAnsi="Arial" w:cs="Arial"/>
          <w:sz w:val="22"/>
          <w:szCs w:val="22"/>
        </w:rPr>
        <w:t xml:space="preserve"> are printed on the back of Copy B to be filed with the Federal Tax Return. </w:t>
      </w:r>
    </w:p>
    <w:p w:rsidR="001A6B82" w:rsidRPr="00B01DC3" w:rsidRDefault="001A6B82" w:rsidP="001A6B82">
      <w:pPr>
        <w:pStyle w:val="Default"/>
        <w:rPr>
          <w:rFonts w:ascii="Arial" w:hAnsi="Arial" w:cs="Arial"/>
          <w:sz w:val="22"/>
          <w:szCs w:val="22"/>
        </w:rPr>
      </w:pPr>
    </w:p>
    <w:p w:rsidR="001A6B82" w:rsidRPr="00B01DC3" w:rsidRDefault="001A6B82" w:rsidP="00AF6DD0">
      <w:pPr>
        <w:pStyle w:val="Default"/>
        <w:numPr>
          <w:ilvl w:val="0"/>
          <w:numId w:val="1"/>
        </w:numPr>
        <w:rPr>
          <w:rFonts w:ascii="Arial" w:hAnsi="Arial" w:cs="Arial"/>
          <w:sz w:val="22"/>
          <w:szCs w:val="22"/>
        </w:rPr>
      </w:pPr>
      <w:r w:rsidRPr="00B01DC3">
        <w:rPr>
          <w:rFonts w:ascii="Arial" w:hAnsi="Arial" w:cs="Arial"/>
          <w:b/>
          <w:sz w:val="22"/>
          <w:szCs w:val="22"/>
        </w:rPr>
        <w:t>Box 14 may include one or more of the following:</w:t>
      </w:r>
      <w:r w:rsidRPr="00B01DC3">
        <w:rPr>
          <w:rFonts w:ascii="Arial" w:hAnsi="Arial" w:cs="Arial"/>
          <w:sz w:val="22"/>
          <w:szCs w:val="22"/>
        </w:rPr>
        <w:t xml:space="preserve"> </w:t>
      </w:r>
    </w:p>
    <w:p w:rsidR="001A6B82" w:rsidRPr="00B01DC3" w:rsidRDefault="001A6B82" w:rsidP="001A6B82">
      <w:pPr>
        <w:pStyle w:val="Default"/>
        <w:rPr>
          <w:rFonts w:ascii="Arial" w:hAnsi="Arial" w:cs="Arial"/>
          <w:sz w:val="22"/>
          <w:szCs w:val="22"/>
        </w:rPr>
      </w:pPr>
    </w:p>
    <w:p w:rsidR="001A6B82" w:rsidRPr="00B01DC3" w:rsidRDefault="001A6B82" w:rsidP="00AF6DD0">
      <w:pPr>
        <w:pStyle w:val="Default"/>
        <w:numPr>
          <w:ilvl w:val="0"/>
          <w:numId w:val="2"/>
        </w:numPr>
        <w:spacing w:after="193"/>
        <w:rPr>
          <w:rFonts w:ascii="Arial" w:hAnsi="Arial" w:cs="Arial"/>
          <w:sz w:val="22"/>
          <w:szCs w:val="22"/>
        </w:rPr>
      </w:pPr>
      <w:r w:rsidRPr="00B01DC3">
        <w:rPr>
          <w:rFonts w:ascii="Arial" w:hAnsi="Arial" w:cs="Arial"/>
          <w:b/>
          <w:i/>
          <w:sz w:val="22"/>
          <w:szCs w:val="22"/>
        </w:rPr>
        <w:t>Retirement Plan Contributions (SERS, PSERS, or ARP)</w:t>
      </w:r>
      <w:r w:rsidRPr="00B01DC3">
        <w:rPr>
          <w:rFonts w:ascii="Arial" w:hAnsi="Arial" w:cs="Arial"/>
          <w:i/>
          <w:sz w:val="22"/>
          <w:szCs w:val="22"/>
        </w:rPr>
        <w:t xml:space="preserve"> </w:t>
      </w:r>
    </w:p>
    <w:p w:rsidR="001A6B82" w:rsidRPr="00B01DC3" w:rsidRDefault="001A6B82" w:rsidP="00AF6DD0">
      <w:pPr>
        <w:pStyle w:val="Default"/>
        <w:numPr>
          <w:ilvl w:val="0"/>
          <w:numId w:val="2"/>
        </w:numPr>
        <w:rPr>
          <w:rFonts w:ascii="Arial" w:hAnsi="Arial" w:cs="Arial"/>
          <w:sz w:val="22"/>
          <w:szCs w:val="22"/>
        </w:rPr>
      </w:pPr>
      <w:r w:rsidRPr="00B01DC3">
        <w:rPr>
          <w:rFonts w:ascii="Arial" w:hAnsi="Arial" w:cs="Arial"/>
          <w:b/>
          <w:i/>
          <w:sz w:val="22"/>
          <w:szCs w:val="22"/>
        </w:rPr>
        <w:t>Pre-Tax Benefit Programs</w:t>
      </w:r>
      <w:r w:rsidRPr="00B01DC3">
        <w:rPr>
          <w:rFonts w:ascii="Arial" w:hAnsi="Arial" w:cs="Arial"/>
          <w:sz w:val="22"/>
          <w:szCs w:val="22"/>
        </w:rPr>
        <w:t xml:space="preserve"> </w:t>
      </w:r>
    </w:p>
    <w:p w:rsidR="001A6B82" w:rsidRPr="00B01DC3" w:rsidRDefault="001A6B82" w:rsidP="00AF6DD0">
      <w:pPr>
        <w:pStyle w:val="Default"/>
        <w:numPr>
          <w:ilvl w:val="1"/>
          <w:numId w:val="2"/>
        </w:numPr>
        <w:rPr>
          <w:rFonts w:ascii="Arial" w:hAnsi="Arial" w:cs="Arial"/>
          <w:sz w:val="22"/>
          <w:szCs w:val="22"/>
        </w:rPr>
      </w:pPr>
      <w:r w:rsidRPr="00B01DC3">
        <w:rPr>
          <w:rFonts w:ascii="Arial" w:hAnsi="Arial" w:cs="Arial"/>
          <w:sz w:val="22"/>
          <w:szCs w:val="22"/>
        </w:rPr>
        <w:t xml:space="preserve">Payroll deductions covered under the Internal Revenue Code Section 125 for flexible spending account programs are also shown in this box. These include deductions for: </w:t>
      </w:r>
    </w:p>
    <w:p w:rsidR="001A6B82" w:rsidRPr="00B01DC3" w:rsidRDefault="001A6B82" w:rsidP="00AF6DD0">
      <w:pPr>
        <w:pStyle w:val="Default"/>
        <w:numPr>
          <w:ilvl w:val="1"/>
          <w:numId w:val="2"/>
        </w:numPr>
        <w:rPr>
          <w:rFonts w:ascii="Arial" w:hAnsi="Arial" w:cs="Arial"/>
          <w:sz w:val="22"/>
          <w:szCs w:val="22"/>
        </w:rPr>
      </w:pPr>
      <w:r w:rsidRPr="00B01DC3">
        <w:rPr>
          <w:rFonts w:ascii="Arial" w:hAnsi="Arial" w:cs="Arial"/>
          <w:sz w:val="22"/>
          <w:szCs w:val="22"/>
        </w:rPr>
        <w:t xml:space="preserve">Health insurance premiums </w:t>
      </w:r>
    </w:p>
    <w:p w:rsidR="001A6B82" w:rsidRPr="00B01DC3" w:rsidRDefault="001A6B82" w:rsidP="00AF6DD0">
      <w:pPr>
        <w:pStyle w:val="Default"/>
        <w:numPr>
          <w:ilvl w:val="1"/>
          <w:numId w:val="2"/>
        </w:numPr>
        <w:rPr>
          <w:rFonts w:ascii="Arial" w:hAnsi="Arial" w:cs="Arial"/>
          <w:sz w:val="22"/>
          <w:szCs w:val="22"/>
        </w:rPr>
      </w:pPr>
      <w:r w:rsidRPr="00B01DC3">
        <w:rPr>
          <w:rFonts w:ascii="Arial" w:hAnsi="Arial" w:cs="Arial"/>
          <w:sz w:val="22"/>
          <w:szCs w:val="22"/>
        </w:rPr>
        <w:lastRenderedPageBreak/>
        <w:t xml:space="preserve">Health Care Flexible Spending Account (HCFSA) </w:t>
      </w:r>
    </w:p>
    <w:p w:rsidR="00AF6DD0" w:rsidRPr="00B01DC3" w:rsidRDefault="00AF6DD0" w:rsidP="001A6B82">
      <w:pPr>
        <w:pStyle w:val="Default"/>
        <w:rPr>
          <w:rFonts w:ascii="Arial" w:hAnsi="Arial" w:cs="Arial"/>
          <w:sz w:val="22"/>
          <w:szCs w:val="22"/>
        </w:rPr>
      </w:pPr>
    </w:p>
    <w:p w:rsidR="001A6B82" w:rsidRPr="00B01DC3" w:rsidRDefault="001A6B82" w:rsidP="00AF6DD0">
      <w:pPr>
        <w:pStyle w:val="Default"/>
        <w:numPr>
          <w:ilvl w:val="0"/>
          <w:numId w:val="2"/>
        </w:numPr>
        <w:rPr>
          <w:rFonts w:ascii="Arial" w:hAnsi="Arial" w:cs="Arial"/>
          <w:b/>
          <w:i/>
          <w:sz w:val="22"/>
          <w:szCs w:val="22"/>
        </w:rPr>
      </w:pPr>
      <w:r w:rsidRPr="00B01DC3">
        <w:rPr>
          <w:rFonts w:ascii="Arial" w:hAnsi="Arial" w:cs="Arial"/>
          <w:b/>
          <w:i/>
          <w:sz w:val="22"/>
          <w:szCs w:val="22"/>
        </w:rPr>
        <w:t xml:space="preserve">Other deductions such as: </w:t>
      </w:r>
    </w:p>
    <w:p w:rsidR="001A6B82" w:rsidRPr="00B01DC3" w:rsidRDefault="001A6B82" w:rsidP="00AF6DD0">
      <w:pPr>
        <w:pStyle w:val="Default"/>
        <w:numPr>
          <w:ilvl w:val="1"/>
          <w:numId w:val="2"/>
        </w:numPr>
        <w:rPr>
          <w:rFonts w:ascii="Arial" w:hAnsi="Arial" w:cs="Arial"/>
          <w:sz w:val="22"/>
          <w:szCs w:val="22"/>
        </w:rPr>
      </w:pPr>
      <w:r w:rsidRPr="00B01DC3">
        <w:rPr>
          <w:rFonts w:ascii="Arial" w:hAnsi="Arial" w:cs="Arial"/>
          <w:sz w:val="22"/>
          <w:szCs w:val="22"/>
        </w:rPr>
        <w:t xml:space="preserve">Union Dues </w:t>
      </w:r>
    </w:p>
    <w:p w:rsidR="001A6B82" w:rsidRPr="00B01DC3" w:rsidRDefault="001A6B82" w:rsidP="00AF6DD0">
      <w:pPr>
        <w:pStyle w:val="Default"/>
        <w:numPr>
          <w:ilvl w:val="1"/>
          <w:numId w:val="2"/>
        </w:numPr>
        <w:rPr>
          <w:rFonts w:ascii="Arial" w:hAnsi="Arial" w:cs="Arial"/>
          <w:sz w:val="22"/>
          <w:szCs w:val="22"/>
        </w:rPr>
      </w:pPr>
      <w:r w:rsidRPr="00B01DC3">
        <w:rPr>
          <w:rFonts w:ascii="Arial" w:hAnsi="Arial" w:cs="Arial"/>
          <w:sz w:val="22"/>
          <w:szCs w:val="22"/>
        </w:rPr>
        <w:t xml:space="preserve">Taxable Automobile </w:t>
      </w:r>
    </w:p>
    <w:p w:rsidR="001A6B82" w:rsidRPr="00B01DC3" w:rsidRDefault="001A6B82" w:rsidP="00AF6DD0">
      <w:pPr>
        <w:pStyle w:val="Default"/>
        <w:numPr>
          <w:ilvl w:val="1"/>
          <w:numId w:val="2"/>
        </w:numPr>
        <w:rPr>
          <w:rFonts w:ascii="Arial" w:hAnsi="Arial" w:cs="Arial"/>
          <w:sz w:val="22"/>
          <w:szCs w:val="22"/>
        </w:rPr>
      </w:pPr>
      <w:r w:rsidRPr="00B01DC3">
        <w:rPr>
          <w:rFonts w:ascii="Arial" w:hAnsi="Arial" w:cs="Arial"/>
          <w:sz w:val="22"/>
          <w:szCs w:val="22"/>
        </w:rPr>
        <w:t xml:space="preserve">Taxable Moving Expenses </w:t>
      </w:r>
    </w:p>
    <w:p w:rsidR="001A6B82" w:rsidRPr="00B01DC3" w:rsidRDefault="001A6B82" w:rsidP="00AF6DD0">
      <w:pPr>
        <w:pStyle w:val="Default"/>
        <w:numPr>
          <w:ilvl w:val="1"/>
          <w:numId w:val="2"/>
        </w:numPr>
        <w:rPr>
          <w:rFonts w:ascii="Arial" w:hAnsi="Arial" w:cs="Arial"/>
          <w:sz w:val="22"/>
          <w:szCs w:val="22"/>
        </w:rPr>
      </w:pPr>
      <w:r w:rsidRPr="00B01DC3">
        <w:rPr>
          <w:rFonts w:ascii="Arial" w:hAnsi="Arial" w:cs="Arial"/>
          <w:sz w:val="22"/>
          <w:szCs w:val="22"/>
        </w:rPr>
        <w:t xml:space="preserve">Maintenance Taxable and Nontaxable </w:t>
      </w:r>
    </w:p>
    <w:p w:rsidR="001A6B82" w:rsidRPr="00B01DC3" w:rsidRDefault="001A6B82" w:rsidP="001A6B82">
      <w:pPr>
        <w:pStyle w:val="Default"/>
        <w:rPr>
          <w:rFonts w:ascii="Arial" w:hAnsi="Arial" w:cs="Arial"/>
          <w:sz w:val="22"/>
          <w:szCs w:val="22"/>
        </w:rPr>
      </w:pPr>
    </w:p>
    <w:p w:rsidR="001A6B82" w:rsidRPr="00B01DC3" w:rsidRDefault="001A6B82" w:rsidP="001A6B82">
      <w:pPr>
        <w:pStyle w:val="Default"/>
        <w:rPr>
          <w:rFonts w:ascii="Arial" w:hAnsi="Arial" w:cs="Arial"/>
          <w:sz w:val="22"/>
          <w:szCs w:val="22"/>
        </w:rPr>
      </w:pPr>
    </w:p>
    <w:p w:rsidR="001A6B82" w:rsidRPr="00B01DC3" w:rsidRDefault="001A6B82" w:rsidP="001A6B82">
      <w:pPr>
        <w:pStyle w:val="Default"/>
        <w:rPr>
          <w:rFonts w:ascii="Arial" w:hAnsi="Arial" w:cs="Arial"/>
          <w:b/>
          <w:sz w:val="22"/>
          <w:szCs w:val="22"/>
        </w:rPr>
      </w:pPr>
      <w:r w:rsidRPr="00B01DC3">
        <w:rPr>
          <w:rFonts w:ascii="Arial" w:hAnsi="Arial" w:cs="Arial"/>
          <w:b/>
          <w:sz w:val="22"/>
          <w:szCs w:val="22"/>
        </w:rPr>
        <w:t xml:space="preserve">NOTE: Employee health insurance premiums and employee HCFSA contributions are grouped together and described as Flexible Spending Account (FLX SP AC) contributions in Box 14. </w:t>
      </w:r>
    </w:p>
    <w:p w:rsidR="001A6B82" w:rsidRPr="00B01DC3" w:rsidRDefault="001A6B82" w:rsidP="001A6B82">
      <w:pPr>
        <w:pStyle w:val="Default"/>
        <w:rPr>
          <w:rFonts w:ascii="Arial" w:hAnsi="Arial" w:cs="Arial"/>
          <w:sz w:val="22"/>
          <w:szCs w:val="22"/>
        </w:rPr>
      </w:pPr>
    </w:p>
    <w:p w:rsidR="0047445F" w:rsidRPr="00B01DC3" w:rsidRDefault="001A6B82" w:rsidP="001A6B82">
      <w:pPr>
        <w:rPr>
          <w:rFonts w:ascii="Arial" w:hAnsi="Arial" w:cs="Arial"/>
        </w:rPr>
      </w:pPr>
      <w:r w:rsidRPr="00B01DC3">
        <w:rPr>
          <w:rFonts w:ascii="Arial" w:hAnsi="Arial" w:cs="Arial"/>
        </w:rPr>
        <w:t xml:space="preserve">Employees should verify the Social Security Number, Name, and Address reported on the W-2 form, as this is the information that will be sent to the Social Security Administration (SSA) and the IRS. Any discrepancies in social security number and/or name should be reported immediately so we can notify the proper agencies. Please note, employee names should be the same in the HCM system as they are on the employee’s social security card for the employee to receive proper credit for the earnings reported in calendar year </w:t>
      </w:r>
      <w:r w:rsidR="00ED1BAC" w:rsidRPr="00B01DC3">
        <w:rPr>
          <w:rFonts w:ascii="Arial" w:hAnsi="Arial" w:cs="Arial"/>
        </w:rPr>
        <w:t>2019</w:t>
      </w:r>
      <w:r w:rsidRPr="00B01DC3">
        <w:rPr>
          <w:rFonts w:ascii="Arial" w:hAnsi="Arial" w:cs="Arial"/>
        </w:rPr>
        <w:t>.</w:t>
      </w:r>
    </w:p>
    <w:p w:rsidR="00ED1BAC" w:rsidRPr="00B01DC3" w:rsidRDefault="00ED1BAC" w:rsidP="001A6B82">
      <w:pPr>
        <w:rPr>
          <w:rFonts w:ascii="Arial" w:hAnsi="Arial" w:cs="Arial"/>
        </w:rPr>
      </w:pPr>
    </w:p>
    <w:sectPr w:rsidR="00ED1BAC" w:rsidRPr="00B01DC3" w:rsidSect="00AF6DD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D66CB"/>
    <w:multiLevelType w:val="hybridMultilevel"/>
    <w:tmpl w:val="A4E436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0406F6"/>
    <w:multiLevelType w:val="hybridMultilevel"/>
    <w:tmpl w:val="86D03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1516EA"/>
    <w:multiLevelType w:val="hybridMultilevel"/>
    <w:tmpl w:val="A4E43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D811CF"/>
    <w:multiLevelType w:val="hybridMultilevel"/>
    <w:tmpl w:val="B2DE985C"/>
    <w:lvl w:ilvl="0" w:tplc="DE064AD8">
      <w:start w:val="1"/>
      <w:numFmt w:val="decimal"/>
      <w:lvlText w:val="%1."/>
      <w:lvlJc w:val="left"/>
      <w:pPr>
        <w:tabs>
          <w:tab w:val="num" w:pos="1080"/>
        </w:tabs>
        <w:ind w:left="1080" w:hanging="720"/>
      </w:pPr>
      <w:rPr>
        <w:rFonts w:ascii="Franklin Gothic Demi" w:hAnsi="Franklin Gothic Demi" w:hint="default"/>
        <w:b w:val="0"/>
      </w:rPr>
    </w:lvl>
    <w:lvl w:ilvl="1" w:tplc="04090001">
      <w:start w:val="1"/>
      <w:numFmt w:val="bullet"/>
      <w:lvlText w:val=""/>
      <w:lvlJc w:val="left"/>
      <w:pPr>
        <w:tabs>
          <w:tab w:val="num" w:pos="720"/>
        </w:tabs>
        <w:ind w:left="72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B82"/>
    <w:rsid w:val="000A6E46"/>
    <w:rsid w:val="001A6B82"/>
    <w:rsid w:val="001E7F62"/>
    <w:rsid w:val="009D3212"/>
    <w:rsid w:val="009E4B78"/>
    <w:rsid w:val="00AF6DD0"/>
    <w:rsid w:val="00B01DC3"/>
    <w:rsid w:val="00D07799"/>
    <w:rsid w:val="00DB7D61"/>
    <w:rsid w:val="00ED1BAC"/>
    <w:rsid w:val="00F57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18356-DCBD-454F-86A0-031301D53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6B82"/>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ListParagraph">
    <w:name w:val="List Paragraph"/>
    <w:basedOn w:val="Normal"/>
    <w:uiPriority w:val="34"/>
    <w:qFormat/>
    <w:rsid w:val="00B01DC3"/>
    <w:pPr>
      <w:ind w:left="720"/>
      <w:contextualSpacing/>
    </w:pPr>
  </w:style>
  <w:style w:type="paragraph" w:styleId="BalloonText">
    <w:name w:val="Balloon Text"/>
    <w:basedOn w:val="Normal"/>
    <w:link w:val="BalloonTextChar"/>
    <w:uiPriority w:val="99"/>
    <w:semiHidden/>
    <w:unhideWhenUsed/>
    <w:rsid w:val="009E4B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B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PASSHE</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McCormick, Deneen</dc:creator>
  <cp:keywords/>
  <dc:description/>
  <cp:lastModifiedBy>Timothy P. Fogarty</cp:lastModifiedBy>
  <cp:revision>2</cp:revision>
  <cp:lastPrinted>2020-01-14T20:34:00Z</cp:lastPrinted>
  <dcterms:created xsi:type="dcterms:W3CDTF">2020-01-14T20:35:00Z</dcterms:created>
  <dcterms:modified xsi:type="dcterms:W3CDTF">2020-01-14T20:35:00Z</dcterms:modified>
</cp:coreProperties>
</file>